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b/>
          <w:bCs/>
          <w:color w:val="0000CC"/>
          <w:sz w:val="18"/>
          <w:szCs w:val="18"/>
          <w:lang w:eastAsia="tr-TR"/>
        </w:rPr>
        <w:t>Yozgat Defterdarlığı Milli Emlak Müdürlüğünden:</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1 - Aşağıda nitelikleri belirtilen Hazine adına kayıtlı taşınmaz mal 2886 sayılı Devlet İhale Kanununun 36</w:t>
      </w:r>
      <w:r w:rsidRPr="00995F89">
        <w:rPr>
          <w:rFonts w:ascii="Times New Roman" w:eastAsia="Times New Roman" w:hAnsi="Times New Roman" w:cs="Times New Roman"/>
          <w:color w:val="000000"/>
          <w:sz w:val="18"/>
          <w:lang w:eastAsia="tr-TR"/>
        </w:rPr>
        <w:t> </w:t>
      </w:r>
      <w:proofErr w:type="spellStart"/>
      <w:r w:rsidRPr="00995F89">
        <w:rPr>
          <w:rFonts w:ascii="Times New Roman" w:eastAsia="Times New Roman" w:hAnsi="Times New Roman" w:cs="Times New Roman"/>
          <w:color w:val="000000"/>
          <w:sz w:val="18"/>
          <w:lang w:eastAsia="tr-TR"/>
        </w:rPr>
        <w:t>ncı</w:t>
      </w:r>
      <w:proofErr w:type="spellEnd"/>
      <w:r w:rsidRPr="00995F89">
        <w:rPr>
          <w:rFonts w:ascii="Times New Roman" w:eastAsia="Times New Roman" w:hAnsi="Times New Roman" w:cs="Times New Roman"/>
          <w:color w:val="000000"/>
          <w:sz w:val="18"/>
          <w:lang w:eastAsia="tr-TR"/>
        </w:rPr>
        <w:t> </w:t>
      </w:r>
      <w:r w:rsidRPr="00995F89">
        <w:rPr>
          <w:rFonts w:ascii="Times New Roman" w:eastAsia="Times New Roman" w:hAnsi="Times New Roman" w:cs="Times New Roman"/>
          <w:color w:val="000000"/>
          <w:sz w:val="18"/>
          <w:szCs w:val="18"/>
          <w:lang w:eastAsia="tr-TR"/>
        </w:rPr>
        <w:t>maddesine göre "Kapalı Teklif Usulü" ile gösterilen gün ve saatte satışa çıkarılmıştır.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2 - Kapalı Teklif Usulü ile satışı yapılacak olan taşınmaz mal satış ihalesine iştirak etmek isteyenlerin; Bu iş için yatırılan geçici teminat bedeline ilişkin Teminat Makbuzu veya Banka Teminat Mektubunun şekil ve içeriğinin 2886 sayılı Kanunun 27 </w:t>
      </w:r>
      <w:proofErr w:type="spellStart"/>
      <w:r w:rsidRPr="00995F89">
        <w:rPr>
          <w:rFonts w:ascii="Times New Roman" w:eastAsia="Times New Roman" w:hAnsi="Times New Roman" w:cs="Times New Roman"/>
          <w:color w:val="000000"/>
          <w:sz w:val="18"/>
          <w:lang w:eastAsia="tr-TR"/>
        </w:rPr>
        <w:t>nci</w:t>
      </w:r>
      <w:proofErr w:type="spellEnd"/>
      <w:r w:rsidRPr="00995F89">
        <w:rPr>
          <w:rFonts w:ascii="Times New Roman" w:eastAsia="Times New Roman" w:hAnsi="Times New Roman" w:cs="Times New Roman"/>
          <w:color w:val="000000"/>
          <w:sz w:val="18"/>
          <w:lang w:eastAsia="tr-TR"/>
        </w:rPr>
        <w:t> maddesi uyarınca yayınlanmış Devlet İhale Genelgelerinde belirtilen şartları (süresiz ve limit içi olarak düzenlenecek, işin özelliği belirtilecek, banka teyit yazısı ile birlikte getirilecektir) taşıması gerekmektedir. </w:t>
      </w:r>
      <w:proofErr w:type="gramEnd"/>
      <w:r w:rsidRPr="00995F89">
        <w:rPr>
          <w:rFonts w:ascii="Times New Roman" w:eastAsia="Times New Roman" w:hAnsi="Times New Roman" w:cs="Times New Roman"/>
          <w:color w:val="000000"/>
          <w:sz w:val="18"/>
          <w:szCs w:val="18"/>
          <w:lang w:eastAsia="tr-TR"/>
        </w:rPr>
        <w:t>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w:t>
      </w:r>
      <w:r w:rsidRPr="00995F89">
        <w:rPr>
          <w:rFonts w:ascii="Times New Roman" w:eastAsia="Times New Roman" w:hAnsi="Times New Roman" w:cs="Times New Roman"/>
          <w:color w:val="000000"/>
          <w:sz w:val="18"/>
          <w:lang w:eastAsia="tr-TR"/>
        </w:rPr>
        <w:t> </w:t>
      </w:r>
      <w:proofErr w:type="gramStart"/>
      <w:r w:rsidRPr="00995F89">
        <w:rPr>
          <w:rFonts w:ascii="Times New Roman" w:eastAsia="Times New Roman" w:hAnsi="Times New Roman" w:cs="Times New Roman"/>
          <w:color w:val="000000"/>
          <w:sz w:val="18"/>
          <w:lang w:eastAsia="tr-TR"/>
        </w:rPr>
        <w:t>(</w:t>
      </w:r>
      <w:proofErr w:type="gramEnd"/>
      <w:r w:rsidRPr="00995F89">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995F89">
        <w:rPr>
          <w:rFonts w:ascii="Times New Roman" w:eastAsia="Times New Roman" w:hAnsi="Times New Roman" w:cs="Times New Roman"/>
          <w:color w:val="000000"/>
          <w:sz w:val="18"/>
          <w:lang w:eastAsia="tr-TR"/>
        </w:rPr>
        <w:t>)</w:t>
      </w:r>
      <w:proofErr w:type="gramEnd"/>
      <w:r w:rsidRPr="00995F89">
        <w:rPr>
          <w:rFonts w:ascii="Times New Roman" w:eastAsia="Times New Roman" w:hAnsi="Times New Roman" w:cs="Times New Roman"/>
          <w:color w:val="000000"/>
          <w:sz w:val="18"/>
          <w:lang w:eastAsia="tr-TR"/>
        </w:rPr>
        <w:t> </w:t>
      </w:r>
      <w:r w:rsidRPr="00995F89">
        <w:rPr>
          <w:rFonts w:ascii="Times New Roman" w:eastAsia="Times New Roman" w:hAnsi="Times New Roman" w:cs="Times New Roman"/>
          <w:color w:val="000000"/>
          <w:sz w:val="18"/>
          <w:szCs w:val="18"/>
          <w:lang w:eastAsia="tr-TR"/>
        </w:rPr>
        <w:t>içeren 2886 sayılı Kanunun 37</w:t>
      </w:r>
      <w:r w:rsidRPr="00995F89">
        <w:rPr>
          <w:rFonts w:ascii="Times New Roman" w:eastAsia="Times New Roman" w:hAnsi="Times New Roman" w:cs="Times New Roman"/>
          <w:color w:val="000000"/>
          <w:sz w:val="18"/>
          <w:lang w:eastAsia="tr-TR"/>
        </w:rPr>
        <w:t> </w:t>
      </w:r>
      <w:proofErr w:type="spellStart"/>
      <w:r w:rsidRPr="00995F89">
        <w:rPr>
          <w:rFonts w:ascii="Times New Roman" w:eastAsia="Times New Roman" w:hAnsi="Times New Roman" w:cs="Times New Roman"/>
          <w:color w:val="000000"/>
          <w:sz w:val="18"/>
          <w:lang w:eastAsia="tr-TR"/>
        </w:rPr>
        <w:t>nci</w:t>
      </w:r>
      <w:proofErr w:type="spellEnd"/>
      <w:r w:rsidRPr="00995F89">
        <w:rPr>
          <w:rFonts w:ascii="Times New Roman" w:eastAsia="Times New Roman" w:hAnsi="Times New Roman" w:cs="Times New Roman"/>
          <w:color w:val="000000"/>
          <w:sz w:val="18"/>
          <w:lang w:eastAsia="tr-TR"/>
        </w:rPr>
        <w:t> </w:t>
      </w:r>
      <w:r w:rsidRPr="00995F89">
        <w:rPr>
          <w:rFonts w:ascii="Times New Roman" w:eastAsia="Times New Roman" w:hAnsi="Times New Roman" w:cs="Times New Roman"/>
          <w:color w:val="000000"/>
          <w:sz w:val="18"/>
          <w:szCs w:val="18"/>
          <w:lang w:eastAsia="tr-TR"/>
        </w:rPr>
        <w:t>maddesine göre hazırlanan teklif zarflarını Yozgat Defterdarlığı Milli Emlak Müdürlüğü Merkez/Yozgat adresinde toplanacak olan İhale Komisyonu Başkanlığına teslim etmeleri gerekmektedir. Teklifler aşağıdaki bilgi ve belgeleri içerecek şekilde hazırlanacaktır.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2.1 - İÇ ZARF: İç zarf aşağıdaki bilgi ve belgeleri içerir, (İç Zarfın üzerine isteklinin adı soyadı ve adresi ile imzası yazılır.)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a</w:t>
      </w:r>
      <w:proofErr w:type="gramEnd"/>
      <w:r w:rsidRPr="00995F89">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tamamen okunup kabul edildiği belirtilecektir. Teklifler hem rakamla hem de yazıyla açık olarak yazılacaktır. Bunlardan herhangi birine uygun olmayan veya üzerinde kazıntı, silinti ve düzeltme bulunan teklifler reddedilerek hiç yapılmamış sayılır. Teklif mektubu, bir zarfa konulup kapatıldıktan sonra zarfın üzerine isteklinin adı, soyadı ve tebligata esas olarak göstereceği açık adresi yazılır. Zarfın yapıştırılan yeri istekli tarafından imzalanır veya mühürlenir.</w:t>
      </w:r>
      <w:proofErr w:type="gramStart"/>
      <w:r w:rsidRPr="00995F89">
        <w:rPr>
          <w:rFonts w:ascii="Times New Roman" w:eastAsia="Times New Roman" w:hAnsi="Times New Roman" w:cs="Times New Roman"/>
          <w:color w:val="000000"/>
          <w:sz w:val="18"/>
          <w:lang w:eastAsia="tr-TR"/>
        </w:rPr>
        <w:t>)</w:t>
      </w:r>
      <w:proofErr w:type="gramEnd"/>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2.2 - DIŞ ZARF: Dış zarf aşağıdaki bilgi ve belgeleri içerir.</w:t>
      </w:r>
      <w:r w:rsidRPr="00995F89">
        <w:rPr>
          <w:rFonts w:ascii="Times New Roman" w:eastAsia="Times New Roman" w:hAnsi="Times New Roman" w:cs="Times New Roman"/>
          <w:color w:val="000000"/>
          <w:sz w:val="18"/>
          <w:lang w:eastAsia="tr-TR"/>
        </w:rPr>
        <w:t> </w:t>
      </w:r>
      <w:proofErr w:type="gramStart"/>
      <w:r w:rsidRPr="00995F89">
        <w:rPr>
          <w:rFonts w:ascii="Times New Roman" w:eastAsia="Times New Roman" w:hAnsi="Times New Roman" w:cs="Times New Roman"/>
          <w:color w:val="000000"/>
          <w:sz w:val="18"/>
          <w:lang w:eastAsia="tr-TR"/>
        </w:rPr>
        <w:t>(</w:t>
      </w:r>
      <w:proofErr w:type="gramEnd"/>
      <w:r w:rsidRPr="00995F89">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995F89">
        <w:rPr>
          <w:rFonts w:ascii="Times New Roman" w:eastAsia="Times New Roman" w:hAnsi="Times New Roman" w:cs="Times New Roman"/>
          <w:color w:val="000000"/>
          <w:sz w:val="18"/>
          <w:lang w:eastAsia="tr-TR"/>
        </w:rPr>
        <w:t>)</w:t>
      </w:r>
      <w:proofErr w:type="gramEnd"/>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a</w:t>
      </w:r>
      <w:proofErr w:type="gramEnd"/>
      <w:r w:rsidRPr="00995F89">
        <w:rPr>
          <w:rFonts w:ascii="Times New Roman" w:eastAsia="Times New Roman" w:hAnsi="Times New Roman" w:cs="Times New Roman"/>
          <w:color w:val="000000"/>
          <w:sz w:val="18"/>
          <w:szCs w:val="18"/>
          <w:lang w:eastAsia="tr-TR"/>
        </w:rPr>
        <w:t>- Teklif mektubunu içeren zarf,</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b</w:t>
      </w:r>
      <w:proofErr w:type="gramEnd"/>
      <w:r w:rsidRPr="00995F89">
        <w:rPr>
          <w:rFonts w:ascii="Times New Roman" w:eastAsia="Times New Roman" w:hAnsi="Times New Roman" w:cs="Times New Roman"/>
          <w:color w:val="000000"/>
          <w:sz w:val="18"/>
          <w:szCs w:val="18"/>
          <w:lang w:eastAsia="tr-TR"/>
        </w:rPr>
        <w:t>- Teklif vermeye yetkili olduğunu gösteren yetki belgesi; gerçek kişilerde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c</w:t>
      </w:r>
      <w:proofErr w:type="gramEnd"/>
      <w:r w:rsidRPr="00995F89">
        <w:rPr>
          <w:rFonts w:ascii="Times New Roman" w:eastAsia="Times New Roman" w:hAnsi="Times New Roman" w:cs="Times New Roman"/>
          <w:color w:val="000000"/>
          <w:sz w:val="18"/>
          <w:szCs w:val="18"/>
          <w:lang w:eastAsia="tr-TR"/>
        </w:rPr>
        <w:t>- Geçici teminatın ödendiğine dair makbuz veya limit içi ve süresiz ibaresi olan banka teminat mektubu</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d</w:t>
      </w:r>
      <w:proofErr w:type="gramEnd"/>
      <w:r w:rsidRPr="00995F89">
        <w:rPr>
          <w:rFonts w:ascii="Times New Roman" w:eastAsia="Times New Roman" w:hAnsi="Times New Roman" w:cs="Times New Roman"/>
          <w:color w:val="000000"/>
          <w:sz w:val="18"/>
          <w:szCs w:val="18"/>
          <w:lang w:eastAsia="tr-TR"/>
        </w:rPr>
        <w:t>-. Gerçek kişiler için Türkiye sınırları içerisinde</w:t>
      </w:r>
      <w:r w:rsidRPr="00995F89">
        <w:rPr>
          <w:rFonts w:ascii="Times New Roman" w:eastAsia="Times New Roman" w:hAnsi="Times New Roman" w:cs="Times New Roman"/>
          <w:color w:val="000000"/>
          <w:sz w:val="18"/>
          <w:lang w:eastAsia="tr-TR"/>
        </w:rPr>
        <w:t> </w:t>
      </w:r>
      <w:proofErr w:type="gramStart"/>
      <w:r w:rsidRPr="00995F89">
        <w:rPr>
          <w:rFonts w:ascii="Times New Roman" w:eastAsia="Times New Roman" w:hAnsi="Times New Roman" w:cs="Times New Roman"/>
          <w:color w:val="000000"/>
          <w:sz w:val="18"/>
          <w:lang w:eastAsia="tr-TR"/>
        </w:rPr>
        <w:t>ikametgahının</w:t>
      </w:r>
      <w:proofErr w:type="gramEnd"/>
      <w:r w:rsidRPr="00995F89">
        <w:rPr>
          <w:rFonts w:ascii="Times New Roman" w:eastAsia="Times New Roman" w:hAnsi="Times New Roman" w:cs="Times New Roman"/>
          <w:color w:val="000000"/>
          <w:sz w:val="18"/>
          <w:lang w:eastAsia="tr-TR"/>
        </w:rPr>
        <w:t> </w:t>
      </w:r>
      <w:r w:rsidRPr="00995F89">
        <w:rPr>
          <w:rFonts w:ascii="Times New Roman" w:eastAsia="Times New Roman" w:hAnsi="Times New Roman" w:cs="Times New Roman"/>
          <w:color w:val="000000"/>
          <w:sz w:val="18"/>
          <w:szCs w:val="18"/>
          <w:lang w:eastAsia="tr-TR"/>
        </w:rPr>
        <w:t>olduğunu gösterir belge (2017 yılında Nüfus Müdürlüğünden veya e-Devlet uygulamasından alınmış ikametgah veya yerleşim yeri belgesi)</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e</w:t>
      </w:r>
      <w:proofErr w:type="gramEnd"/>
      <w:r w:rsidRPr="00995F89">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2017 yılında alınmış, siciline kayıtlı olduğuna dair belge (Faaliyet Belgesi),</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f</w:t>
      </w:r>
      <w:proofErr w:type="gramEnd"/>
      <w:r w:rsidRPr="00995F89">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5F89">
        <w:rPr>
          <w:rFonts w:ascii="Times New Roman" w:eastAsia="Times New Roman" w:hAnsi="Times New Roman" w:cs="Times New Roman"/>
          <w:color w:val="000000"/>
          <w:sz w:val="18"/>
          <w:lang w:eastAsia="tr-TR"/>
        </w:rPr>
        <w:t>g</w:t>
      </w:r>
      <w:proofErr w:type="gramEnd"/>
      <w:r w:rsidRPr="00995F89">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w:t>
      </w:r>
      <w:proofErr w:type="spellStart"/>
      <w:r w:rsidRPr="00995F89">
        <w:rPr>
          <w:rFonts w:ascii="Times New Roman" w:eastAsia="Times New Roman" w:hAnsi="Times New Roman" w:cs="Times New Roman"/>
          <w:color w:val="000000"/>
          <w:sz w:val="18"/>
          <w:szCs w:val="18"/>
          <w:lang w:eastAsia="tr-TR"/>
        </w:rPr>
        <w:t>ayrı</w:t>
      </w:r>
      <w:proofErr w:type="spellEnd"/>
      <w:r w:rsidRPr="00995F89">
        <w:rPr>
          <w:rFonts w:ascii="Times New Roman" w:eastAsia="Times New Roman" w:hAnsi="Times New Roman" w:cs="Times New Roman"/>
          <w:color w:val="000000"/>
          <w:sz w:val="18"/>
          <w:szCs w:val="18"/>
          <w:lang w:eastAsia="tr-TR"/>
        </w:rPr>
        <w:t xml:space="preserve"> verilmesi zorunludur.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3 - Satış bedeli taksitle de ödenebilir. Taksitle ödemenin talep edilmesi halinde satış bedelinin 1/4 ü peşin kalanı en fazla iki yılda, eşit taksitlerle ve üçer aylık dilimler halinde kanunî faizi ile birlikte tahsil edilir.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4 - İhaleye ait şartname internet adresimizde (www.</w:t>
      </w:r>
      <w:proofErr w:type="spellStart"/>
      <w:r w:rsidRPr="00995F89">
        <w:rPr>
          <w:rFonts w:ascii="Times New Roman" w:eastAsia="Times New Roman" w:hAnsi="Times New Roman" w:cs="Times New Roman"/>
          <w:color w:val="000000"/>
          <w:sz w:val="18"/>
          <w:szCs w:val="18"/>
          <w:lang w:eastAsia="tr-TR"/>
        </w:rPr>
        <w:t>yozgatdefterdarligi</w:t>
      </w:r>
      <w:proofErr w:type="spellEnd"/>
      <w:r w:rsidRPr="00995F89">
        <w:rPr>
          <w:rFonts w:ascii="Times New Roman" w:eastAsia="Times New Roman" w:hAnsi="Times New Roman" w:cs="Times New Roman"/>
          <w:color w:val="000000"/>
          <w:sz w:val="18"/>
          <w:szCs w:val="18"/>
          <w:lang w:eastAsia="tr-TR"/>
        </w:rPr>
        <w:t>.gov.tr) ve Müdürlüğümüzde bedelsiz olarak görülebilir.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6 - İhaleye katılacaklar, geçici teminat bedellerini Defterdarlık Muhasebe Müdürlüğü veya</w:t>
      </w:r>
      <w:r w:rsidRPr="00995F89">
        <w:rPr>
          <w:rFonts w:ascii="Times New Roman" w:eastAsia="Times New Roman" w:hAnsi="Times New Roman" w:cs="Times New Roman"/>
          <w:color w:val="000000"/>
          <w:sz w:val="18"/>
          <w:lang w:eastAsia="tr-TR"/>
        </w:rPr>
        <w:t> Malmüdürlükleri </w:t>
      </w:r>
      <w:r w:rsidRPr="00995F89">
        <w:rPr>
          <w:rFonts w:ascii="Times New Roman" w:eastAsia="Times New Roman" w:hAnsi="Times New Roman" w:cs="Times New Roman"/>
          <w:color w:val="000000"/>
          <w:sz w:val="18"/>
          <w:szCs w:val="18"/>
          <w:lang w:eastAsia="tr-TR"/>
        </w:rPr>
        <w:t>veznelerine başvurmak suretiyle yatırabilirler.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lastRenderedPageBreak/>
        <w:t>8 - Satışı yapılan taşınmaz mallar KDV den satış ve devir işlemleri sırasında düzenlenen belgeler vergi, resim ve harçtan müstesnadır.</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995F89" w:rsidRPr="00995F89" w:rsidRDefault="00995F89" w:rsidP="00995F89">
      <w:pPr>
        <w:spacing w:after="20" w:line="240" w:lineRule="atLeast"/>
        <w:ind w:firstLine="6379"/>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SATIŞA SUNULAN TAŞINMAZ MAL</w:t>
      </w:r>
    </w:p>
    <w:tbl>
      <w:tblPr>
        <w:tblW w:w="14175" w:type="dxa"/>
        <w:tblInd w:w="503" w:type="dxa"/>
        <w:tblCellMar>
          <w:left w:w="0" w:type="dxa"/>
          <w:right w:w="0" w:type="dxa"/>
        </w:tblCellMar>
        <w:tblLook w:val="04A0"/>
      </w:tblPr>
      <w:tblGrid>
        <w:gridCol w:w="515"/>
        <w:gridCol w:w="851"/>
        <w:gridCol w:w="1078"/>
        <w:gridCol w:w="532"/>
        <w:gridCol w:w="695"/>
        <w:gridCol w:w="1504"/>
        <w:gridCol w:w="792"/>
        <w:gridCol w:w="669"/>
        <w:gridCol w:w="1428"/>
        <w:gridCol w:w="1300"/>
        <w:gridCol w:w="1294"/>
        <w:gridCol w:w="887"/>
        <w:gridCol w:w="1151"/>
        <w:gridCol w:w="671"/>
        <w:gridCol w:w="808"/>
      </w:tblGrid>
      <w:tr w:rsidR="00995F89" w:rsidRPr="00995F89" w:rsidTr="00995F89">
        <w:trPr>
          <w:trHeight w:val="467"/>
        </w:trPr>
        <w:tc>
          <w:tcPr>
            <w:tcW w:w="428"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Sıra</w:t>
            </w:r>
          </w:p>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No</w:t>
            </w:r>
          </w:p>
        </w:tc>
        <w:tc>
          <w:tcPr>
            <w:tcW w:w="708"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İl/İlçe</w:t>
            </w:r>
          </w:p>
        </w:tc>
        <w:tc>
          <w:tcPr>
            <w:tcW w:w="87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Mahalle</w:t>
            </w:r>
          </w:p>
        </w:tc>
        <w:tc>
          <w:tcPr>
            <w:tcW w:w="444"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Ada</w:t>
            </w:r>
          </w:p>
        </w:tc>
        <w:tc>
          <w:tcPr>
            <w:tcW w:w="578"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Parsel</w:t>
            </w:r>
          </w:p>
        </w:tc>
        <w:tc>
          <w:tcPr>
            <w:tcW w:w="87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proofErr w:type="spellStart"/>
            <w:r w:rsidRPr="00995F89">
              <w:rPr>
                <w:rFonts w:ascii="Times New Roman" w:eastAsia="Times New Roman" w:hAnsi="Times New Roman" w:cs="Times New Roman"/>
                <w:sz w:val="18"/>
                <w:lang w:eastAsia="tr-TR"/>
              </w:rPr>
              <w:t>Yüzölçüm</w:t>
            </w:r>
            <w:proofErr w:type="spellEnd"/>
            <w:r w:rsidRPr="00995F89">
              <w:rPr>
                <w:rFonts w:ascii="Times New Roman" w:eastAsia="Times New Roman" w:hAnsi="Times New Roman" w:cs="Times New Roman"/>
                <w:sz w:val="18"/>
                <w:lang w:eastAsia="tr-TR"/>
              </w:rPr>
              <w:t> </w:t>
            </w:r>
            <w:r w:rsidRPr="00995F89">
              <w:rPr>
                <w:rFonts w:ascii="Times New Roman" w:eastAsia="Times New Roman" w:hAnsi="Times New Roman" w:cs="Times New Roman"/>
                <w:sz w:val="18"/>
                <w:szCs w:val="18"/>
                <w:lang w:eastAsia="tr-TR"/>
              </w:rPr>
              <w:t>(m</w:t>
            </w:r>
            <w:r w:rsidRPr="00995F89">
              <w:rPr>
                <w:rFonts w:ascii="Times New Roman" w:eastAsia="Times New Roman" w:hAnsi="Times New Roman" w:cs="Times New Roman"/>
                <w:sz w:val="18"/>
                <w:szCs w:val="18"/>
                <w:vertAlign w:val="superscript"/>
                <w:lang w:eastAsia="tr-TR"/>
              </w:rPr>
              <w:t>2</w:t>
            </w:r>
            <w:r w:rsidRPr="00995F89">
              <w:rPr>
                <w:rFonts w:ascii="Times New Roman" w:eastAsia="Times New Roman" w:hAnsi="Times New Roman" w:cs="Times New Roman"/>
                <w:sz w:val="18"/>
                <w:szCs w:val="18"/>
                <w:lang w:eastAsia="tr-TR"/>
              </w:rPr>
              <w:t>)</w:t>
            </w:r>
          </w:p>
        </w:tc>
        <w:tc>
          <w:tcPr>
            <w:tcW w:w="63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Hazine Hissesi</w:t>
            </w:r>
          </w:p>
        </w:tc>
        <w:tc>
          <w:tcPr>
            <w:tcW w:w="558"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Cinsi</w:t>
            </w:r>
          </w:p>
        </w:tc>
        <w:tc>
          <w:tcPr>
            <w:tcW w:w="1192"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Tahmin Edilen</w:t>
            </w:r>
          </w:p>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Bedel (TL)</w:t>
            </w:r>
          </w:p>
        </w:tc>
        <w:tc>
          <w:tcPr>
            <w:tcW w:w="1080"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Geçici</w:t>
            </w:r>
          </w:p>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Teminat (TL)</w:t>
            </w:r>
          </w:p>
        </w:tc>
        <w:tc>
          <w:tcPr>
            <w:tcW w:w="1067"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İmar</w:t>
            </w:r>
          </w:p>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Durumu</w:t>
            </w:r>
          </w:p>
        </w:tc>
        <w:tc>
          <w:tcPr>
            <w:tcW w:w="72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Fiili</w:t>
            </w:r>
          </w:p>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Durumu</w:t>
            </w:r>
          </w:p>
        </w:tc>
        <w:tc>
          <w:tcPr>
            <w:tcW w:w="2176" w:type="dxa"/>
            <w:gridSpan w:val="3"/>
            <w:tcBorders>
              <w:top w:val="single" w:sz="8" w:space="0" w:color="auto"/>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4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İhalenin</w:t>
            </w:r>
          </w:p>
        </w:tc>
      </w:tr>
      <w:tr w:rsidR="00995F89" w:rsidRPr="00995F89" w:rsidTr="00995F89">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995F89" w:rsidRPr="00995F89" w:rsidRDefault="00995F89" w:rsidP="00995F89">
            <w:pPr>
              <w:spacing w:after="0" w:line="240" w:lineRule="auto"/>
              <w:rPr>
                <w:rFonts w:ascii="Times New Roman" w:eastAsia="Times New Roman" w:hAnsi="Times New Roman" w:cs="Times New Roman"/>
                <w:sz w:val="20"/>
                <w:szCs w:val="20"/>
                <w:lang w:eastAsia="tr-TR"/>
              </w:rPr>
            </w:pPr>
          </w:p>
        </w:tc>
        <w:tc>
          <w:tcPr>
            <w:tcW w:w="942" w:type="dxa"/>
            <w:tcBorders>
              <w:top w:val="nil"/>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Tarihi</w:t>
            </w:r>
          </w:p>
        </w:tc>
        <w:tc>
          <w:tcPr>
            <w:tcW w:w="560" w:type="dxa"/>
            <w:tcBorders>
              <w:top w:val="nil"/>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Saati</w:t>
            </w:r>
          </w:p>
        </w:tc>
        <w:tc>
          <w:tcPr>
            <w:tcW w:w="674" w:type="dxa"/>
            <w:tcBorders>
              <w:top w:val="nil"/>
              <w:left w:val="nil"/>
              <w:bottom w:val="single" w:sz="8" w:space="0" w:color="000000"/>
              <w:right w:val="single" w:sz="8" w:space="0" w:color="auto"/>
            </w:tcBorders>
            <w:tcMar>
              <w:top w:w="0" w:type="dxa"/>
              <w:left w:w="70" w:type="dxa"/>
              <w:bottom w:w="0" w:type="dxa"/>
              <w:right w:w="70" w:type="dxa"/>
            </w:tcMar>
            <w:vAlign w:val="bottom"/>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Usulü</w:t>
            </w:r>
          </w:p>
        </w:tc>
      </w:tr>
      <w:tr w:rsidR="00995F89" w:rsidRPr="00995F89" w:rsidTr="00995F89">
        <w:trPr>
          <w:trHeight w:val="20"/>
        </w:trPr>
        <w:tc>
          <w:tcPr>
            <w:tcW w:w="4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Yozgat/ Merkez</w:t>
            </w:r>
          </w:p>
        </w:tc>
        <w:tc>
          <w:tcPr>
            <w:tcW w:w="8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proofErr w:type="spellStart"/>
            <w:r w:rsidRPr="00995F89">
              <w:rPr>
                <w:rFonts w:ascii="Times New Roman" w:eastAsia="Times New Roman" w:hAnsi="Times New Roman" w:cs="Times New Roman"/>
                <w:sz w:val="18"/>
                <w:szCs w:val="18"/>
                <w:lang w:eastAsia="tr-TR"/>
              </w:rPr>
              <w:t>Mutafoğlu</w:t>
            </w:r>
            <w:proofErr w:type="spellEnd"/>
            <w:r w:rsidRPr="00995F89">
              <w:rPr>
                <w:rFonts w:ascii="Times New Roman" w:eastAsia="Times New Roman" w:hAnsi="Times New Roman" w:cs="Times New Roman"/>
                <w:sz w:val="18"/>
                <w:szCs w:val="18"/>
                <w:lang w:eastAsia="tr-TR"/>
              </w:rPr>
              <w:t xml:space="preserve"> 2. Mıntıka</w:t>
            </w:r>
          </w:p>
        </w:tc>
        <w:tc>
          <w:tcPr>
            <w:tcW w:w="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25</w:t>
            </w:r>
          </w:p>
        </w:tc>
        <w:tc>
          <w:tcPr>
            <w:tcW w:w="5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286</w:t>
            </w:r>
          </w:p>
        </w:tc>
        <w:tc>
          <w:tcPr>
            <w:tcW w:w="8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41.945,00</w:t>
            </w:r>
          </w:p>
        </w:tc>
        <w:tc>
          <w:tcPr>
            <w:tcW w:w="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Tam</w:t>
            </w:r>
          </w:p>
        </w:tc>
        <w:tc>
          <w:tcPr>
            <w:tcW w:w="5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Arsa</w:t>
            </w:r>
          </w:p>
        </w:tc>
        <w:tc>
          <w:tcPr>
            <w:tcW w:w="1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10.487.000,00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2.621.750,00</w:t>
            </w:r>
          </w:p>
        </w:tc>
        <w:tc>
          <w:tcPr>
            <w:tcW w:w="10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KDKÇA (</w:t>
            </w:r>
            <w:r w:rsidRPr="00995F89">
              <w:rPr>
                <w:rFonts w:ascii="Times New Roman" w:eastAsia="Times New Roman" w:hAnsi="Times New Roman" w:cs="Times New Roman"/>
                <w:sz w:val="18"/>
                <w:lang w:eastAsia="tr-TR"/>
              </w:rPr>
              <w:t>Ardiyeciler</w:t>
            </w:r>
            <w:r w:rsidRPr="00995F89">
              <w:rPr>
                <w:rFonts w:ascii="Times New Roman" w:eastAsia="Times New Roman" w:hAnsi="Times New Roman" w:cs="Times New Roman"/>
                <w:sz w:val="18"/>
                <w:szCs w:val="18"/>
                <w:lang w:eastAsia="tr-TR"/>
              </w:rPr>
              <w:t>)</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Boş</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proofErr w:type="gramStart"/>
            <w:r w:rsidRPr="00995F89">
              <w:rPr>
                <w:rFonts w:ascii="Times New Roman" w:eastAsia="Times New Roman" w:hAnsi="Times New Roman" w:cs="Times New Roman"/>
                <w:sz w:val="18"/>
                <w:lang w:eastAsia="tr-TR"/>
              </w:rPr>
              <w:t>23/05/2017</w:t>
            </w:r>
            <w:proofErr w:type="gramEnd"/>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proofErr w:type="gramStart"/>
            <w:r w:rsidRPr="00995F89">
              <w:rPr>
                <w:rFonts w:ascii="Times New Roman" w:eastAsia="Times New Roman" w:hAnsi="Times New Roman" w:cs="Times New Roman"/>
                <w:sz w:val="18"/>
                <w:lang w:eastAsia="tr-TR"/>
              </w:rPr>
              <w:t>10:30</w:t>
            </w:r>
            <w:proofErr w:type="gramEnd"/>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5F89" w:rsidRPr="00995F89" w:rsidRDefault="00995F89" w:rsidP="00995F89">
            <w:pPr>
              <w:spacing w:after="0" w:line="20" w:lineRule="atLeast"/>
              <w:jc w:val="center"/>
              <w:rPr>
                <w:rFonts w:ascii="Times New Roman" w:eastAsia="Times New Roman" w:hAnsi="Times New Roman" w:cs="Times New Roman"/>
                <w:sz w:val="20"/>
                <w:szCs w:val="20"/>
                <w:lang w:eastAsia="tr-TR"/>
              </w:rPr>
            </w:pPr>
            <w:r w:rsidRPr="00995F89">
              <w:rPr>
                <w:rFonts w:ascii="Times New Roman" w:eastAsia="Times New Roman" w:hAnsi="Times New Roman" w:cs="Times New Roman"/>
                <w:sz w:val="18"/>
                <w:szCs w:val="18"/>
                <w:lang w:eastAsia="tr-TR"/>
              </w:rPr>
              <w:t>Kapalı Teklif</w:t>
            </w:r>
          </w:p>
        </w:tc>
      </w:tr>
    </w:tbl>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 </w:t>
      </w:r>
    </w:p>
    <w:p w:rsidR="00995F89" w:rsidRPr="00995F89" w:rsidRDefault="00995F89" w:rsidP="00995F89">
      <w:pPr>
        <w:spacing w:after="0" w:line="240" w:lineRule="atLeast"/>
        <w:ind w:firstLine="567"/>
        <w:jc w:val="both"/>
        <w:rPr>
          <w:rFonts w:ascii="Times New Roman" w:eastAsia="Times New Roman" w:hAnsi="Times New Roman" w:cs="Times New Roman"/>
          <w:color w:val="000000"/>
          <w:sz w:val="20"/>
          <w:szCs w:val="20"/>
          <w:lang w:eastAsia="tr-TR"/>
        </w:rPr>
      </w:pPr>
      <w:r w:rsidRPr="00995F89">
        <w:rPr>
          <w:rFonts w:ascii="Times New Roman" w:eastAsia="Times New Roman" w:hAnsi="Times New Roman" w:cs="Times New Roman"/>
          <w:color w:val="000000"/>
          <w:sz w:val="18"/>
          <w:szCs w:val="18"/>
          <w:lang w:eastAsia="tr-TR"/>
        </w:rPr>
        <w:t>İlan olunur.</w:t>
      </w:r>
    </w:p>
    <w:p w:rsidR="009105AB" w:rsidRDefault="009105AB"/>
    <w:sectPr w:rsidR="009105AB" w:rsidSect="00995F8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95F89"/>
    <w:rsid w:val="000E3396"/>
    <w:rsid w:val="00174419"/>
    <w:rsid w:val="00330F71"/>
    <w:rsid w:val="003C73E3"/>
    <w:rsid w:val="004A7DB8"/>
    <w:rsid w:val="00513708"/>
    <w:rsid w:val="00590631"/>
    <w:rsid w:val="005A25C4"/>
    <w:rsid w:val="006764C5"/>
    <w:rsid w:val="0073030C"/>
    <w:rsid w:val="007430C4"/>
    <w:rsid w:val="007B020B"/>
    <w:rsid w:val="007C60F1"/>
    <w:rsid w:val="009105AB"/>
    <w:rsid w:val="00995F89"/>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5F89"/>
  </w:style>
  <w:style w:type="character" w:customStyle="1" w:styleId="spelle">
    <w:name w:val="spelle"/>
    <w:basedOn w:val="VarsaylanParagrafYazTipi"/>
    <w:rsid w:val="00995F89"/>
  </w:style>
  <w:style w:type="character" w:customStyle="1" w:styleId="grame">
    <w:name w:val="grame"/>
    <w:basedOn w:val="VarsaylanParagrafYazTipi"/>
    <w:rsid w:val="00995F89"/>
  </w:style>
</w:styles>
</file>

<file path=word/webSettings.xml><?xml version="1.0" encoding="utf-8"?>
<w:webSettings xmlns:r="http://schemas.openxmlformats.org/officeDocument/2006/relationships" xmlns:w="http://schemas.openxmlformats.org/wordprocessingml/2006/main">
  <w:divs>
    <w:div w:id="523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2017-05-08T21:21:00Z</dcterms:created>
  <dcterms:modified xsi:type="dcterms:W3CDTF">2017-05-08T21:30:00Z</dcterms:modified>
</cp:coreProperties>
</file>